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878" w:hRule="atLeast"/>
          <w:jc w:val="center"/>
        </w:trPr>
        <w:tc>
          <w:tcPr>
            <w:tcW w:w="10244" w:type="dxa"/>
            <w:vAlign w:val="center"/>
          </w:tcPr>
          <w:p>
            <w:pPr>
              <w:spacing w:before="120" w:after="120"/>
              <w:rPr>
                <w:rFonts w:ascii="Cambria Math" w:hAnsi="Cambria Math"/>
                <w:color w:val="000000"/>
              </w:rPr>
            </w:pPr>
            <w:r>
              <w:rPr>
                <w:rFonts w:ascii="Arial Unicode MS" w:hAnsi="Arial Unicode MS" w:cs="Arial Unicode MS"/>
                <w:color w:val="000000"/>
                <w:kern w:val="0"/>
                <w:sz w:val="22"/>
              </w:rPr>
              <w:drawing>
                <wp:anchor distT="0" distB="0" distL="114300" distR="114300" simplePos="0" relativeHeight="251662336" behindDoc="1" locked="0" layoutInCell="1" allowOverlap="1">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anchor>
              </w:drawing>
            </w: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 </w:t>
                                  </w:r>
                                  <w:r>
                                    <w:fldChar w:fldCharType="begin"/>
                                  </w:r>
                                  <w:r>
                                    <w:instrText xml:space="preserve"> HYPERLINK "mailto:icbicc@iased.org" </w:instrText>
                                  </w:r>
                                  <w:r>
                                    <w:fldChar w:fldCharType="separate"/>
                                  </w:r>
                                  <w:r>
                                    <w:rPr>
                                      <w:rFonts w:ascii="Agency FB" w:hAnsi="Agency FB" w:cs="Tahoma"/>
                                      <w:color w:val="FFFFFF" w:themeColor="background1"/>
                                      <w:sz w:val="20"/>
                                      <w:szCs w:val="20"/>
                                      <w14:textFill>
                                        <w14:solidFill>
                                          <w14:schemeClr w14:val="bg1"/>
                                        </w14:solidFill>
                                      </w14:textFill>
                                    </w:rPr>
                                    <w:t>icbicc@iased.org</w:t>
                                  </w:r>
                                  <w:r>
                                    <w:rPr>
                                      <w:rFonts w:ascii="Agency FB" w:hAnsi="Agency FB" w:cs="Tahoma"/>
                                      <w:color w:val="FFFFFF" w:themeColor="background1"/>
                                      <w:sz w:val="20"/>
                                      <w:szCs w:val="20"/>
                                      <w14:textFill>
                                        <w14:solidFill>
                                          <w14:schemeClr w14:val="bg1"/>
                                        </w14:solidFill>
                                      </w14:textFill>
                                    </w:rPr>
                                    <w:fldChar w:fldCharType="end"/>
                                  </w:r>
                                  <w: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25pt;margin-top:74.3pt;height:40.2pt;width:331.05pt;z-index:251661312;mso-width-relative:page;mso-height-relative:page;" filled="f" stroked="f" coordsize="21600,21600" o:gfxdata="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Noe3rYAAAACwEAAA8AAAAAAAAAAQAgAAAAIgAAAGRycy9kb3ducmV2LnhtbFBL&#10;AQIUABQAAAAIAIdO4kApaMqMaAIAANAEAAAOAAAAAAAAAAEAIAAAACcBAABkcnMvZTJvRG9jLnht&#10;bFBLBQYAAAAABgAGAFkBAAABBg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 </w:t>
                            </w:r>
                            <w:r>
                              <w:fldChar w:fldCharType="begin"/>
                            </w:r>
                            <w:r>
                              <w:instrText xml:space="preserve"> HYPERLINK "mailto:icbicc@iased.org" </w:instrText>
                            </w:r>
                            <w:r>
                              <w:fldChar w:fldCharType="separate"/>
                            </w:r>
                            <w:r>
                              <w:rPr>
                                <w:rFonts w:ascii="Agency FB" w:hAnsi="Agency FB" w:cs="Tahoma"/>
                                <w:color w:val="FFFFFF" w:themeColor="background1"/>
                                <w:sz w:val="20"/>
                                <w:szCs w:val="20"/>
                                <w14:textFill>
                                  <w14:solidFill>
                                    <w14:schemeClr w14:val="bg1"/>
                                  </w14:solidFill>
                                </w14:textFill>
                              </w:rPr>
                              <w:t>icbicc@iased.org</w:t>
                            </w:r>
                            <w:r>
                              <w:rPr>
                                <w:rFonts w:ascii="Agency FB" w:hAnsi="Agency FB" w:cs="Tahoma"/>
                                <w:color w:val="FFFFFF" w:themeColor="background1"/>
                                <w:sz w:val="20"/>
                                <w:szCs w:val="20"/>
                                <w14:textFill>
                                  <w14:solidFill>
                                    <w14:schemeClr w14:val="bg1"/>
                                  </w14:solidFill>
                                </w14:textFill>
                              </w:rPr>
                              <w:fldChar w:fldCharType="end"/>
                            </w:r>
                            <w: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v:textbox>
                    </v:shape>
                  </w:pict>
                </mc:Fallback>
              </mc:AlternateContent>
            </w:r>
          </w:p>
        </w:tc>
      </w:tr>
    </w:tbl>
    <w:p>
      <w:pPr>
        <w:spacing w:before="240" w:beforeLines="100"/>
        <w:jc w:val="left"/>
        <w:rPr>
          <w:rFonts w:ascii="Arial Unicode MS" w:hAnsi="Arial Unicode MS" w:cs="Arial Unicode MS"/>
          <w:color w:val="000000"/>
          <w:kern w:val="0"/>
          <w:sz w:val="22"/>
        </w:rPr>
      </w:pP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wordWrap w:val="0"/>
                              <w:jc w:val="right"/>
                              <w:rPr>
                                <w:rFonts w:ascii="Agency FB" w:hAnsi="Agency FB"/>
                              </w:rPr>
                            </w:pPr>
                            <w:r>
                              <w:rPr>
                                <w:rFonts w:ascii="Agency FB" w:hAnsi="Agency FB"/>
                              </w:rPr>
                              <w:t>2022 International Conference on Big Data, IoT, and Cloud Computing (ICBICC 2022)</w:t>
                            </w:r>
                          </w:p>
                          <w:p>
                            <w:pPr>
                              <w:jc w:val="right"/>
                              <w:rPr>
                                <w:rFonts w:ascii="Agency FB" w:hAnsi="Agency FB"/>
                              </w:rPr>
                            </w:pPr>
                            <w:r>
                              <w:rPr>
                                <w:rFonts w:hint="eastAsia" w:ascii="Agency FB" w:hAnsi="Agency FB"/>
                                <w:lang w:val="en-US" w:eastAsia="zh-CN"/>
                              </w:rPr>
                              <w:t>Dec 2-4</w:t>
                            </w:r>
                            <w:r>
                              <w:rPr>
                                <w:rFonts w:ascii="Agency FB" w:hAnsi="Agency FB"/>
                              </w:rPr>
                              <w:t xml:space="preserve"> | </w:t>
                            </w:r>
                            <w:r>
                              <w:rPr>
                                <w:rFonts w:hint="eastAsia" w:ascii="Agency FB" w:hAnsi="Agency FB"/>
                                <w:lang w:val="en-US" w:eastAsia="zh-CN"/>
                              </w:rPr>
                              <w:t>Chengdu</w:t>
                            </w:r>
                            <w:r>
                              <w:rPr>
                                <w:rFonts w:ascii="Agency FB" w:hAnsi="Agency FB"/>
                              </w:rPr>
                              <w:t xml:space="preserve">, China | </w:t>
                            </w:r>
                            <w:r>
                              <w:fldChar w:fldCharType="begin"/>
                            </w:r>
                            <w:r>
                              <w:instrText xml:space="preserve"> HYPERLINK "http://www.icbicc.org" </w:instrText>
                            </w:r>
                            <w:r>
                              <w:fldChar w:fldCharType="separate"/>
                            </w:r>
                            <w:r>
                              <w:rPr>
                                <w:rFonts w:ascii="Agency FB" w:hAnsi="Agency FB"/>
                              </w:rPr>
                              <w:t>www.icbicc.org</w:t>
                            </w:r>
                            <w:r>
                              <w:rPr>
                                <w:rFonts w:ascii="Agency FB" w:hAnsi="Agency FB"/>
                              </w:rPr>
                              <w:fldChar w:fldCharType="end"/>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24.8pt;margin-top:-21.5pt;height:72pt;width:553.05pt;mso-position-horizontal-relative:margin;mso-position-vertical-relative:margin;z-index:251660288;mso-width-relative:page;mso-height-relative:page;" filled="f" stroked="f" coordsize="21600,21600" o:gfxdata="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z9BmTXAAAADAEAAA8A&#10;AAAAAAAAAQAgAAAAIgAAAGRycy9kb3ducmV2LnhtbFBLAQIUABQAAAAIAIdO4kByC0DmUQIAAKsE&#10;AAAOAAAAAAAAAAEAIAAAACYBAABkcnMvZTJvRG9jLnhtbFBLBQYAAAAABgAGAFkBAADpBQAAAAA=&#10;">
                <v:fill on="f" focussize="0,0"/>
                <v:stroke on="f" weight="2pt"/>
                <v:imagedata o:title=""/>
                <o:lock v:ext="edit" aspectratio="f"/>
                <v:textbox inset="2.54mm,5.08mm,2.54mm,5.08mm">
                  <w:txbxContent>
                    <w:p>
                      <w:pPr>
                        <w:wordWrap w:val="0"/>
                        <w:jc w:val="right"/>
                        <w:rPr>
                          <w:rFonts w:ascii="Agency FB" w:hAnsi="Agency FB"/>
                        </w:rPr>
                      </w:pPr>
                      <w:r>
                        <w:rPr>
                          <w:rFonts w:ascii="Agency FB" w:hAnsi="Agency FB"/>
                        </w:rPr>
                        <w:t>2022 International Conference on Big Data, IoT, and Cloud Computing (ICBICC 2022)</w:t>
                      </w:r>
                    </w:p>
                    <w:p>
                      <w:pPr>
                        <w:jc w:val="right"/>
                        <w:rPr>
                          <w:rFonts w:ascii="Agency FB" w:hAnsi="Agency FB"/>
                        </w:rPr>
                      </w:pPr>
                      <w:r>
                        <w:rPr>
                          <w:rFonts w:hint="eastAsia" w:ascii="Agency FB" w:hAnsi="Agency FB"/>
                          <w:lang w:val="en-US" w:eastAsia="zh-CN"/>
                        </w:rPr>
                        <w:t>Dec 2-4</w:t>
                      </w:r>
                      <w:r>
                        <w:rPr>
                          <w:rFonts w:ascii="Agency FB" w:hAnsi="Agency FB"/>
                        </w:rPr>
                        <w:t xml:space="preserve"> | </w:t>
                      </w:r>
                      <w:r>
                        <w:rPr>
                          <w:rFonts w:hint="eastAsia" w:ascii="Agency FB" w:hAnsi="Agency FB"/>
                          <w:lang w:val="en-US" w:eastAsia="zh-CN"/>
                        </w:rPr>
                        <w:t>Chengdu</w:t>
                      </w:r>
                      <w:r>
                        <w:rPr>
                          <w:rFonts w:ascii="Agency FB" w:hAnsi="Agency FB"/>
                        </w:rPr>
                        <w:t xml:space="preserve">, China | </w:t>
                      </w:r>
                      <w:r>
                        <w:fldChar w:fldCharType="begin"/>
                      </w:r>
                      <w:r>
                        <w:instrText xml:space="preserve"> HYPERLINK "http://www.icbicc.org" </w:instrText>
                      </w:r>
                      <w:r>
                        <w:fldChar w:fldCharType="separate"/>
                      </w:r>
                      <w:r>
                        <w:rPr>
                          <w:rFonts w:ascii="Agency FB" w:hAnsi="Agency FB"/>
                        </w:rPr>
                        <w:t>www.icbicc.org</w:t>
                      </w:r>
                      <w:r>
                        <w:rPr>
                          <w:rFonts w:ascii="Agency FB" w:hAnsi="Agency FB"/>
                        </w:rPr>
                        <w:fldChar w:fldCharType="end"/>
                      </w:r>
                    </w:p>
                  </w:txbxContent>
                </v:textbox>
              </v:rect>
            </w:pict>
          </mc:Fallback>
        </mc:AlternateConten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6"/>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val="0"/>
                <w:bCs w:val="0"/>
                <w:color w:val="FF0000"/>
                <w:sz w:val="22"/>
              </w:rPr>
            </w:pPr>
            <w:r>
              <w:rPr>
                <w:rFonts w:hint="eastAsia" w:ascii="华文中宋" w:hAnsi="华文中宋" w:eastAsia="华文中宋" w:cs="Tahoma"/>
                <w:b/>
                <w:bCs/>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bCs/>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w:t>
            </w:r>
            <w:r>
              <w:rPr>
                <w:rFonts w:hint="eastAsia" w:ascii="Calibri" w:hAnsi="Calibri Light" w:cs="Calibri Light"/>
                <w:b w:val="0"/>
                <w:bCs w:val="0"/>
                <w:lang w:val="en-US" w:eastAsia="zh-CN"/>
              </w:rPr>
              <w:t>Dec</w:t>
            </w:r>
            <w:r>
              <w:rPr>
                <w:rFonts w:ascii="Calibri" w:hAnsi="Calibri Light" w:cs="Calibri Light"/>
                <w:b w:val="0"/>
                <w:bCs w:val="0"/>
              </w:rPr>
              <w:t>.</w:t>
            </w:r>
            <w:r>
              <w:rPr>
                <w:rFonts w:hint="eastAsia" w:ascii="Calibri" w:hAnsi="Calibri Light" w:cs="Calibri Light"/>
                <w:b w:val="0"/>
                <w:bCs w:val="0"/>
                <w:lang w:val="en-US" w:eastAsia="zh-CN"/>
              </w:rPr>
              <w:t>3</w:t>
            </w:r>
            <w:r>
              <w:rPr>
                <w:rFonts w:ascii="Calibri" w:hAnsi="Calibri Light" w:cs="Calibri Light"/>
                <w:b w:val="0"/>
                <w:bCs w:val="0"/>
              </w:rPr>
              <w:t>):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bCs/>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6"/>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Will</w:t>
            </w:r>
            <w:r>
              <w:rPr>
                <w:rFonts w:hint="eastAsia" w:ascii="Calibri"/>
                <w:b w:val="0"/>
                <w:bCs w:val="0"/>
              </w:rPr>
              <w:t xml:space="preserve"> you</w:t>
            </w:r>
            <w:r>
              <w:rPr>
                <w:rFonts w:ascii="Calibri"/>
                <w:b w:val="0"/>
                <w:bCs w:val="0"/>
              </w:rPr>
              <w:t xml:space="preserve"> </w:t>
            </w:r>
            <w:r>
              <w:rPr>
                <w:rFonts w:hint="eastAsia" w:ascii="Calibri"/>
                <w:b w:val="0"/>
                <w:bCs w:val="0"/>
              </w:rPr>
              <w:t>be present</w:t>
            </w:r>
            <w:r>
              <w:rPr>
                <w:rFonts w:ascii="Calibri"/>
                <w:b w:val="0"/>
                <w:bCs w:val="0"/>
              </w:rPr>
              <w:t xml:space="preserve"> at</w:t>
            </w:r>
            <w:r>
              <w:rPr>
                <w:rFonts w:hint="eastAsia" w:ascii="Calibri"/>
                <w:b w:val="0"/>
                <w:bCs w:val="0"/>
              </w:rPr>
              <w:t xml:space="preserve"> 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hint="eastAsia" w:ascii="Calibri"/>
                <w:b w:val="0"/>
                <w:bCs w:val="0"/>
                <w:sz w:val="15"/>
                <w:szCs w:val="16"/>
              </w:rPr>
              <w:t>(5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Remote Video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hint="eastAsia" w:ascii="Calibri"/>
                <w:b w:val="0"/>
                <w:bCs w:val="0"/>
                <w:sz w:val="15"/>
                <w:szCs w:val="16"/>
              </w:rPr>
              <w:t>(15 min)</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ascii="Calibri"/>
                <w:b w:val="0"/>
                <w:bCs w:val="0"/>
                <w:sz w:val="22"/>
              </w:rPr>
              <w:t>P</w:t>
            </w:r>
            <w:r>
              <w:rPr>
                <w:rFonts w:hint="eastAsia" w:ascii="Calibri"/>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8"/>
        <w:tblW w:w="4998"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1301"/>
        <w:gridCol w:w="2033"/>
        <w:gridCol w:w="2168"/>
        <w:gridCol w:w="2011"/>
        <w:gridCol w:w="1782"/>
        <w:gridCol w:w="912"/>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56" w:hRule="atLeast"/>
          <w:jc w:val="center"/>
        </w:trPr>
        <w:tc>
          <w:tcPr>
            <w:tcW w:w="624"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998" w:type="pct"/>
            <w:tcBorders>
              <w:top w:val="double" w:color="4F81BD" w:themeColor="accent1" w:sz="4"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Early</w:t>
            </w:r>
          </w:p>
          <w:p>
            <w:pPr>
              <w:jc w:val="center"/>
              <w:rPr>
                <w:rFonts w:ascii="Calibri" w:hAnsi="Calibri" w:cs="Calibri"/>
                <w:szCs w:val="21"/>
              </w:rPr>
            </w:pPr>
            <w:r>
              <w:rPr>
                <w:rFonts w:ascii="Calibri" w:hAnsi="Calibri" w:cs="Calibri"/>
                <w:szCs w:val="21"/>
              </w:rPr>
              <w:t xml:space="preserve">(due by </w:t>
            </w:r>
            <w:r>
              <w:rPr>
                <w:rFonts w:hint="eastAsia" w:ascii="Calibri" w:hAnsi="Calibri" w:cs="Calibri"/>
                <w:szCs w:val="21"/>
                <w:lang w:val="en-US" w:eastAsia="zh-CN"/>
              </w:rPr>
              <w:t>Aug</w:t>
            </w:r>
            <w:r>
              <w:rPr>
                <w:rFonts w:ascii="Calibri" w:hAnsi="Calibri" w:cs="Calibri"/>
                <w:szCs w:val="21"/>
              </w:rPr>
              <w:t xml:space="preserve"> 25, 2022)</w:t>
            </w:r>
          </w:p>
        </w:tc>
        <w:tc>
          <w:tcPr>
            <w:tcW w:w="1064" w:type="pct"/>
            <w:tcBorders>
              <w:top w:val="double" w:color="4F81BD" w:themeColor="accent1" w:sz="4"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Regular</w:t>
            </w:r>
          </w:p>
          <w:p>
            <w:pPr>
              <w:jc w:val="center"/>
              <w:rPr>
                <w:rFonts w:ascii="Calibri" w:hAnsi="Calibri" w:cs="Calibri"/>
                <w:szCs w:val="21"/>
              </w:rPr>
            </w:pPr>
            <w:r>
              <w:rPr>
                <w:rFonts w:ascii="Calibri" w:hAnsi="Calibri" w:cs="Calibri"/>
                <w:szCs w:val="21"/>
              </w:rPr>
              <w:t xml:space="preserve">(due by </w:t>
            </w:r>
            <w:r>
              <w:rPr>
                <w:rFonts w:hint="eastAsia" w:ascii="Calibri" w:hAnsi="Calibri" w:cs="Calibri"/>
                <w:szCs w:val="21"/>
                <w:lang w:val="en-US" w:eastAsia="zh-CN"/>
              </w:rPr>
              <w:t>Oct</w:t>
            </w:r>
            <w:r>
              <w:rPr>
                <w:rFonts w:ascii="Calibri" w:hAnsi="Calibri" w:cs="Calibri"/>
                <w:szCs w:val="21"/>
              </w:rPr>
              <w:t xml:space="preserve"> 15,2022)</w:t>
            </w:r>
          </w:p>
        </w:tc>
        <w:tc>
          <w:tcPr>
            <w:tcW w:w="987" w:type="pct"/>
            <w:tcBorders>
              <w:top w:val="double" w:color="4F81BD" w:themeColor="accent1" w:sz="4"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Late</w:t>
            </w:r>
          </w:p>
          <w:p>
            <w:pPr>
              <w:jc w:val="center"/>
              <w:rPr>
                <w:rFonts w:ascii="Calibri" w:hAnsi="Calibri" w:cs="Calibri"/>
                <w:szCs w:val="21"/>
              </w:rPr>
            </w:pPr>
            <w:r>
              <w:rPr>
                <w:rFonts w:ascii="Calibri" w:hAnsi="Calibri" w:cs="Calibri"/>
                <w:szCs w:val="21"/>
              </w:rPr>
              <w:t xml:space="preserve">(After </w:t>
            </w:r>
            <w:r>
              <w:rPr>
                <w:rFonts w:hint="eastAsia" w:ascii="Calibri" w:hAnsi="Calibri" w:cs="Calibri"/>
                <w:szCs w:val="21"/>
                <w:lang w:val="en-US" w:eastAsia="zh-CN"/>
              </w:rPr>
              <w:t>Oct</w:t>
            </w:r>
            <w:r>
              <w:rPr>
                <w:rFonts w:ascii="Calibri" w:hAnsi="Calibri" w:cs="Calibri"/>
                <w:szCs w:val="21"/>
              </w:rPr>
              <w:t xml:space="preserve"> 15, 2022)</w:t>
            </w:r>
          </w:p>
        </w:tc>
        <w:tc>
          <w:tcPr>
            <w:tcW w:w="875" w:type="pct"/>
            <w:tcBorders>
              <w:top w:val="double" w:color="4F81BD" w:themeColor="accent1" w:sz="4"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On-site</w:t>
            </w:r>
          </w:p>
          <w:p>
            <w:pPr>
              <w:jc w:val="center"/>
              <w:rPr>
                <w:rFonts w:ascii="Calibri" w:hAnsi="Calibri" w:cs="Calibri"/>
                <w:szCs w:val="21"/>
              </w:rPr>
            </w:pPr>
            <w:r>
              <w:rPr>
                <w:rFonts w:ascii="Calibri" w:hAnsi="Calibri" w:cs="Calibri"/>
                <w:szCs w:val="21"/>
              </w:rPr>
              <w:t>(</w:t>
            </w:r>
            <w:r>
              <w:rPr>
                <w:rFonts w:hint="eastAsia" w:ascii="Calibri" w:hAnsi="Calibri" w:cs="Calibri"/>
                <w:szCs w:val="21"/>
                <w:lang w:val="en-US" w:eastAsia="zh-CN"/>
              </w:rPr>
              <w:t>Dec</w:t>
            </w:r>
            <w:r>
              <w:rPr>
                <w:rFonts w:ascii="Calibri" w:hAnsi="Calibri" w:cs="Calibri"/>
                <w:szCs w:val="21"/>
              </w:rPr>
              <w:t xml:space="preserve"> </w:t>
            </w:r>
            <w:r>
              <w:rPr>
                <w:rFonts w:hint="eastAsia" w:ascii="Calibri" w:hAnsi="Calibri" w:cs="Calibri"/>
                <w:szCs w:val="21"/>
                <w:lang w:val="en-US" w:eastAsia="zh-CN"/>
              </w:rPr>
              <w:t>2-4</w:t>
            </w:r>
            <w:r>
              <w:rPr>
                <w:rFonts w:ascii="Calibri" w:hAnsi="Calibri" w:cs="Calibri"/>
                <w:szCs w:val="21"/>
              </w:rPr>
              <w:t>, 2022)</w:t>
            </w:r>
          </w:p>
        </w:tc>
        <w:tc>
          <w:tcPr>
            <w:tcW w:w="449"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w:t>
            </w:r>
          </w:p>
          <w:p>
            <w:pPr>
              <w:jc w:val="center"/>
              <w:rPr>
                <w:rFonts w:ascii="Calibri" w:hAnsi="Calibri" w:cs="Calibri"/>
                <w:szCs w:val="21"/>
              </w:rPr>
            </w:pPr>
            <w:r>
              <w:rPr>
                <w:rFonts w:ascii="Calibri" w:hAnsi="Calibri" w:cs="Calibri"/>
                <w:szCs w:val="21"/>
              </w:rPr>
              <w:t>(Author)</w:t>
            </w:r>
          </w:p>
        </w:tc>
        <w:tc>
          <w:tcPr>
            <w:tcW w:w="998" w:type="pct"/>
            <w:tcBorders>
              <w:top w:val="single" w:color="auto" w:sz="6"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 xml:space="preserve"> USD 480</w:t>
            </w:r>
          </w:p>
        </w:tc>
        <w:tc>
          <w:tcPr>
            <w:tcW w:w="1064" w:type="pct"/>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USD 520</w:t>
            </w:r>
          </w:p>
        </w:tc>
        <w:tc>
          <w:tcPr>
            <w:tcW w:w="987" w:type="pct"/>
            <w:tcBorders>
              <w:top w:val="single" w:color="auto" w:sz="6"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570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600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w:t>
            </w:r>
          </w:p>
          <w:p>
            <w:pPr>
              <w:jc w:val="center"/>
              <w:rPr>
                <w:rFonts w:ascii="Calibri" w:hAnsi="Calibri" w:cs="Calibri"/>
                <w:szCs w:val="21"/>
              </w:rPr>
            </w:pPr>
            <w:r>
              <w:rPr>
                <w:rFonts w:ascii="Calibri" w:hAnsi="Calibri" w:cs="Calibri"/>
                <w:szCs w:val="21"/>
              </w:rPr>
              <w:t>(Author)</w:t>
            </w:r>
          </w:p>
        </w:tc>
        <w:tc>
          <w:tcPr>
            <w:tcW w:w="99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500</w:t>
            </w:r>
          </w:p>
        </w:tc>
        <w:tc>
          <w:tcPr>
            <w:tcW w:w="1064"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570</w:t>
            </w:r>
          </w:p>
        </w:tc>
        <w:tc>
          <w:tcPr>
            <w:tcW w:w="98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600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650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w:t>
            </w:r>
          </w:p>
          <w:p>
            <w:pPr>
              <w:jc w:val="center"/>
              <w:rPr>
                <w:rFonts w:ascii="Calibri" w:hAnsi="Calibri" w:cs="Calibri"/>
                <w:szCs w:val="21"/>
              </w:rPr>
            </w:pPr>
            <w:r>
              <w:rPr>
                <w:rFonts w:ascii="Calibri" w:hAnsi="Calibri" w:cs="Calibri"/>
                <w:szCs w:val="21"/>
              </w:rPr>
              <w:t>(Author)</w:t>
            </w:r>
          </w:p>
        </w:tc>
        <w:tc>
          <w:tcPr>
            <w:tcW w:w="99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430</w:t>
            </w:r>
          </w:p>
        </w:tc>
        <w:tc>
          <w:tcPr>
            <w:tcW w:w="1064"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480</w:t>
            </w:r>
          </w:p>
        </w:tc>
        <w:tc>
          <w:tcPr>
            <w:tcW w:w="98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540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550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99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350</w:t>
            </w:r>
          </w:p>
        </w:tc>
        <w:tc>
          <w:tcPr>
            <w:tcW w:w="1064"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400</w:t>
            </w:r>
          </w:p>
        </w:tc>
        <w:tc>
          <w:tcPr>
            <w:tcW w:w="98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450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500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99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300</w:t>
            </w:r>
          </w:p>
        </w:tc>
        <w:tc>
          <w:tcPr>
            <w:tcW w:w="1064"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320</w:t>
            </w:r>
          </w:p>
        </w:tc>
        <w:tc>
          <w:tcPr>
            <w:tcW w:w="98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370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400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Online Conference</w:t>
      </w:r>
    </w:p>
    <w:tbl>
      <w:tblPr>
        <w:tblStyle w:val="8"/>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39"/>
        <w:gridCol w:w="4174"/>
        <w:gridCol w:w="2696"/>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78" w:hRule="atLeast"/>
          <w:jc w:val="center"/>
        </w:trPr>
        <w:tc>
          <w:tcPr>
            <w:tcW w:w="1635"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2044" w:type="pct"/>
            <w:tcBorders>
              <w:top w:val="double" w:color="4F81BD" w:themeColor="accent1" w:sz="4"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Online Presentation (Until </w:t>
            </w:r>
            <w:r>
              <w:rPr>
                <w:rFonts w:hint="eastAsia" w:ascii="Calibri" w:hAnsi="Calibri" w:cs="Calibri"/>
                <w:szCs w:val="21"/>
                <w:lang w:val="en-US" w:eastAsia="zh-CN"/>
              </w:rPr>
              <w:t>Dec</w:t>
            </w:r>
            <w:r>
              <w:rPr>
                <w:rFonts w:ascii="Calibri" w:hAnsi="Calibri" w:cs="Calibri"/>
                <w:szCs w:val="21"/>
              </w:rPr>
              <w:t xml:space="preserve"> </w:t>
            </w:r>
            <w:r>
              <w:rPr>
                <w:rFonts w:hint="eastAsia" w:ascii="Calibri" w:hAnsi="Calibri" w:cs="Calibri"/>
                <w:szCs w:val="21"/>
                <w:lang w:val="en-US" w:eastAsia="zh-CN"/>
              </w:rPr>
              <w:t>2</w:t>
            </w:r>
            <w:bookmarkStart w:id="0" w:name="_GoBack"/>
            <w:bookmarkEnd w:id="0"/>
            <w:r>
              <w:rPr>
                <w:rFonts w:ascii="Calibri" w:hAnsi="Calibri" w:cs="Calibri"/>
                <w:szCs w:val="21"/>
              </w:rPr>
              <w:t>, 2022)</w:t>
            </w:r>
          </w:p>
        </w:tc>
        <w:tc>
          <w:tcPr>
            <w:tcW w:w="1320"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420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450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380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9"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300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64"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230</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8"/>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09"/>
        <w:gridCol w:w="4230"/>
        <w:gridCol w:w="267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4F81BD" w:themeColor="accent1" w:sz="12"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Item</w:t>
            </w:r>
          </w:p>
        </w:tc>
        <w:tc>
          <w:tcPr>
            <w:tcW w:w="2071" w:type="pct"/>
            <w:tcBorders>
              <w:top w:val="single" w:color="4F81BD" w:themeColor="accent1" w:sz="12" w:space="0"/>
              <w:left w:val="single" w:color="auto" w:sz="6" w:space="0"/>
              <w:bottom w:val="single" w:color="auto" w:sz="4" w:space="0"/>
              <w:right w:val="single" w:color="auto" w:sz="4" w:space="0"/>
            </w:tcBorders>
            <w:vAlign w:val="center"/>
          </w:tcPr>
          <w:p>
            <w:pPr>
              <w:jc w:val="center"/>
              <w:rPr>
                <w:rFonts w:ascii="Calibri" w:hAnsi="Calibri" w:cs="Calibri"/>
                <w:szCs w:val="21"/>
              </w:rPr>
            </w:pPr>
            <w:r>
              <w:rPr>
                <w:rFonts w:ascii="Calibri" w:hAnsi="Calibri" w:cs="Calibri"/>
                <w:szCs w:val="21"/>
              </w:rPr>
              <w:t>Cost</w:t>
            </w:r>
          </w:p>
        </w:tc>
        <w:tc>
          <w:tcPr>
            <w:tcW w:w="1307" w:type="pct"/>
            <w:tcBorders>
              <w:top w:val="single" w:color="4F81BD" w:themeColor="accent1" w:sz="12"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Page/Per page</w:t>
            </w:r>
          </w:p>
        </w:tc>
        <w:tc>
          <w:tcPr>
            <w:tcW w:w="2071" w:type="pct"/>
            <w:tcBorders>
              <w:top w:val="single" w:color="auto" w:sz="4" w:space="0"/>
              <w:left w:val="single" w:color="auto" w:sz="6" w:space="0"/>
              <w:bottom w:val="single" w:color="auto" w:sz="4" w:space="0"/>
              <w:right w:val="single" w:color="auto" w:sz="4" w:space="0"/>
            </w:tcBorders>
          </w:tcPr>
          <w:p>
            <w:pPr>
              <w:jc w:val="center"/>
              <w:rPr>
                <w:rFonts w:ascii="Calibri" w:hAnsi="Calibri" w:cs="Calibri"/>
                <w:szCs w:val="21"/>
              </w:rPr>
            </w:pPr>
            <w:r>
              <w:rPr>
                <w:rFonts w:ascii="Calibri" w:hAnsi="Calibri" w:cs="Calibri"/>
                <w:szCs w:val="21"/>
              </w:rPr>
              <w:t>USD 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4" w:space="0"/>
            </w:tcBorders>
            <w:tcMar>
              <w:top w:w="0" w:type="dxa"/>
              <w:left w:w="108" w:type="dxa"/>
              <w:bottom w:w="0" w:type="dxa"/>
              <w:right w:w="108" w:type="dxa"/>
            </w:tcMar>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Paper Upload</w:t>
            </w:r>
          </w:p>
        </w:tc>
        <w:tc>
          <w:tcPr>
            <w:tcW w:w="2071" w:type="pct"/>
            <w:tcBorders>
              <w:top w:val="single" w:color="auto" w:sz="4" w:space="0"/>
              <w:left w:val="single" w:color="auto" w:sz="4" w:space="0"/>
              <w:bottom w:val="single" w:color="auto" w:sz="4" w:space="0"/>
              <w:right w:val="single" w:color="auto" w:sz="4" w:space="0"/>
            </w:tcBorders>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370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4F81BD" w:themeColor="accent1" w:sz="12" w:space="0"/>
              <w:right w:val="single" w:color="auto" w:sz="4" w:space="0"/>
            </w:tcBorders>
            <w:tcMar>
              <w:top w:w="0" w:type="dxa"/>
              <w:left w:w="108" w:type="dxa"/>
              <w:bottom w:w="0" w:type="dxa"/>
              <w:right w:w="108" w:type="dxa"/>
            </w:tcMar>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Banquet Ticket</w:t>
            </w:r>
          </w:p>
        </w:tc>
        <w:tc>
          <w:tcPr>
            <w:tcW w:w="2071" w:type="pct"/>
            <w:tcBorders>
              <w:top w:val="single" w:color="auto" w:sz="4" w:space="0"/>
              <w:left w:val="single" w:color="auto" w:sz="4" w:space="0"/>
              <w:bottom w:val="single" w:color="4F81BD" w:themeColor="accent1" w:sz="12" w:space="0"/>
              <w:right w:val="single" w:color="auto" w:sz="4" w:space="0"/>
            </w:tcBorders>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50</w:t>
            </w:r>
          </w:p>
        </w:tc>
        <w:tc>
          <w:tcPr>
            <w:tcW w:w="1307" w:type="pct"/>
            <w:tcBorders>
              <w:top w:val="single" w:color="auto" w:sz="4" w:space="0"/>
              <w:left w:val="single" w:color="auto" w:sz="4" w:space="0"/>
              <w:bottom w:val="single" w:color="4F81BD" w:themeColor="accent1" w:sz="12" w:space="0"/>
              <w:right w:val="single" w:color="4F81BD" w:themeColor="accent1" w:sz="12" w:space="0"/>
            </w:tcBorders>
            <w:vAlign w:val="center"/>
          </w:tcPr>
          <w:p>
            <w:pPr>
              <w:jc w:val="center"/>
              <w:rPr>
                <w:rFonts w:ascii="Calibri" w:hAnsi="Calibri" w:cs="Calibri"/>
                <w:szCs w:val="21"/>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5-14 pages per paper, and no less than 4 pages.</w:t>
      </w:r>
    </w:p>
    <w:p>
      <w:pPr>
        <w:spacing w:line="280" w:lineRule="atLeast"/>
        <w:rPr>
          <w:rFonts w:ascii="Calibri"/>
          <w:szCs w:val="21"/>
        </w:rPr>
      </w:pPr>
      <w:r>
        <w:rPr>
          <w:rFonts w:ascii="Calibri"/>
          <w:szCs w:val="21"/>
        </w:rPr>
        <w:t>*All papers will be published online.</w:t>
      </w:r>
    </w:p>
    <w:p>
      <w:pPr>
        <w:spacing w:line="280" w:lineRule="atLeast"/>
        <w:rPr>
          <w:rFonts w:ascii="Calibri"/>
          <w:szCs w:val="21"/>
        </w:rPr>
      </w:pPr>
      <w:r>
        <w:rPr>
          <w:rFonts w:ascii="Calibri"/>
          <w:szCs w:val="21"/>
        </w:rPr>
        <w:t>*For "No shows", registration fee is nonrefundable.</w:t>
      </w:r>
    </w:p>
    <w:p>
      <w:pPr>
        <w:spacing w:line="280" w:lineRule="atLeast"/>
        <w:rPr>
          <w:rFonts w:ascii="Calibri"/>
          <w:szCs w:val="21"/>
        </w:rPr>
      </w:pPr>
      <w:r>
        <w:rPr>
          <w:rFonts w:hint="eastAsia" w:ascii="Calibri"/>
          <w:szCs w:val="21"/>
        </w:rPr>
        <w:t>*Shall the conference is delayed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p>
    <w:p>
      <w:pPr>
        <w:spacing w:line="280" w:lineRule="atLeast"/>
        <w:rPr>
          <w:rFonts w:ascii="Calibri"/>
          <w:szCs w:val="21"/>
        </w:rPr>
      </w:pPr>
      <w:r>
        <w:rPr>
          <w:rFonts w:hint="eastAsia" w:ascii="Calibri"/>
          <w:szCs w:val="21"/>
        </w:rPr>
        <w:t>*</w:t>
      </w:r>
      <w:r>
        <w:rPr>
          <w:rFonts w:ascii="Calibri"/>
          <w:szCs w:val="21"/>
        </w:rPr>
        <w:t>Cancellation policy:</w:t>
      </w:r>
      <w:r>
        <w:rPr>
          <w:rFonts w:hint="eastAsia" w:ascii="Calibri"/>
          <w:szCs w:val="21"/>
        </w:rPr>
        <w:t xml:space="preserve"> </w:t>
      </w:r>
      <w:r>
        <w:rPr>
          <w:rFonts w:ascii="Calibri"/>
          <w:szCs w:val="21"/>
        </w:rPr>
        <w:t>Applicant should send the</w:t>
      </w:r>
      <w:r>
        <w:rPr>
          <w:rFonts w:hint="eastAsia" w:ascii="Calibri"/>
          <w:szCs w:val="21"/>
        </w:rPr>
        <w:t xml:space="preserve"> </w:t>
      </w:r>
      <w:r>
        <w:rPr>
          <w:rFonts w:ascii="Calibri"/>
          <w:szCs w:val="21"/>
        </w:rPr>
        <w:t>refund/cancellation requests to</w:t>
      </w:r>
      <w:r>
        <w:rPr>
          <w:rFonts w:ascii="Calibri"/>
          <w:szCs w:val="21"/>
          <w:u w:val="single"/>
        </w:rPr>
        <w:t xml:space="preserve"> </w:t>
      </w:r>
      <w:r>
        <w:fldChar w:fldCharType="begin"/>
      </w:r>
      <w:r>
        <w:instrText xml:space="preserve"> HYPERLINK "mailto:icbicc@iased.org" </w:instrText>
      </w:r>
      <w:r>
        <w:fldChar w:fldCharType="separate"/>
      </w:r>
      <w:r>
        <w:rPr>
          <w:rFonts w:ascii="Calibri"/>
          <w:szCs w:val="21"/>
          <w:u w:val="single"/>
        </w:rPr>
        <w:t>icbicc@iased.org</w:t>
      </w:r>
      <w:r>
        <w:rPr>
          <w:rFonts w:ascii="Calibri"/>
          <w:szCs w:val="21"/>
          <w:u w:val="single"/>
        </w:rPr>
        <w:fldChar w:fldCharType="end"/>
      </w:r>
      <w:r>
        <w:rPr>
          <w:rFonts w:ascii="Calibri"/>
          <w:szCs w:val="21"/>
          <w:u w:val="single"/>
        </w:rPr>
        <w:t>.</w:t>
      </w:r>
      <w:r>
        <w:rPr>
          <w:rFonts w:ascii="Calibri"/>
          <w:szCs w:val="21"/>
        </w:rPr>
        <w:t xml:space="preserve"> (</w:t>
      </w:r>
      <w:r>
        <w:t xml:space="preserve">The </w:t>
      </w:r>
      <w:r>
        <w:rPr>
          <w:rFonts w:ascii="Calibri"/>
          <w:szCs w:val="21"/>
        </w:rPr>
        <w:t xml:space="preserve">Cancellation policy are available in the official website of the ICBICC 2022: </w:t>
      </w:r>
      <w:r>
        <w:fldChar w:fldCharType="begin"/>
      </w:r>
      <w:r>
        <w:instrText xml:space="preserve"> HYPERLINK "http://www.icbicc.org" </w:instrText>
      </w:r>
      <w:r>
        <w:fldChar w:fldCharType="separate"/>
      </w:r>
      <w:r>
        <w:rPr>
          <w:rFonts w:ascii="Calibri"/>
          <w:szCs w:val="21"/>
          <w:u w:val="single"/>
        </w:rPr>
        <w:t>www.icbicc.org</w:t>
      </w:r>
      <w:r>
        <w:rPr>
          <w:rFonts w:ascii="Calibri"/>
          <w:szCs w:val="21"/>
          <w:u w:val="single"/>
        </w:rPr>
        <w:fldChar w:fldCharType="end"/>
      </w:r>
      <w:r>
        <w:rPr>
          <w:rFonts w:ascii="Calibri"/>
          <w:szCs w:val="21"/>
          <w:u w:val="single"/>
        </w:rPr>
        <w:t>)</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spacing w:line="280" w:lineRule="atLeast"/>
        <w:rPr>
          <w:rFonts w:ascii="Calibri"/>
          <w:szCs w:val="21"/>
        </w:rPr>
      </w:pPr>
      <w:r>
        <w:rPr>
          <w:rFonts w:hint="eastAsia" w:ascii="Calibri"/>
          <w:szCs w:val="21"/>
        </w:rPr>
        <w:t>*</w:t>
      </w:r>
      <w:r>
        <w:rPr>
          <w:rFonts w:ascii="Calibri"/>
          <w:szCs w:val="21"/>
        </w:rPr>
        <w:t>One</w:t>
      </w:r>
      <w:r>
        <w:rPr>
          <w:rFonts w:hint="eastAsia" w:ascii="Calibri"/>
          <w:szCs w:val="21"/>
        </w:rPr>
        <w:t xml:space="preserve"> </w:t>
      </w:r>
      <w:r>
        <w:rPr>
          <w:rFonts w:ascii="Calibri"/>
          <w:szCs w:val="21"/>
        </w:rPr>
        <w:t>day</w:t>
      </w:r>
      <w:r>
        <w:rPr>
          <w:rFonts w:hint="eastAsia" w:ascii="Calibri"/>
          <w:szCs w:val="21"/>
        </w:rPr>
        <w:t xml:space="preserve"> </w:t>
      </w:r>
      <w:r>
        <w:rPr>
          <w:rFonts w:ascii="Calibri"/>
          <w:szCs w:val="21"/>
        </w:rPr>
        <w:t>program</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covers:</w:t>
      </w:r>
      <w:r>
        <w:rPr>
          <w:rFonts w:hint="eastAsia" w:ascii="Calibri"/>
          <w:szCs w:val="21"/>
        </w:rPr>
        <w:t xml:space="preserve"> Attend meeting sessions on </w:t>
      </w:r>
      <w:r>
        <w:rPr>
          <w:rFonts w:ascii="Calibri"/>
          <w:szCs w:val="21"/>
        </w:rPr>
        <w:t>Nov 12</w:t>
      </w:r>
      <w:r>
        <w:rPr>
          <w:rFonts w:hint="eastAsia" w:ascii="Calibri"/>
          <w:szCs w:val="21"/>
        </w:rPr>
        <w:t>. Only do a presentation (without publishing any paper</w:t>
      </w:r>
      <w:r>
        <w:rPr>
          <w:rFonts w:ascii="Calibri"/>
          <w:szCs w:val="21"/>
        </w:rPr>
        <w:t>s</w:t>
      </w:r>
      <w:r>
        <w:rPr>
          <w:rFonts w:hint="eastAsia" w:ascii="Calibri"/>
          <w:szCs w:val="21"/>
        </w:rPr>
        <w:t>) + coffee breaks, lunch and dinner (onsite conference) + conference kits (onsite conference).</w:t>
      </w:r>
    </w:p>
    <w:p>
      <w:pPr>
        <w:spacing w:line="280" w:lineRule="atLeast"/>
        <w:rPr>
          <w:rFonts w:ascii="Calibri"/>
          <w:szCs w:val="21"/>
        </w:rPr>
      </w:pPr>
      <w:r>
        <w:rPr>
          <w:rFonts w:hint="eastAsia" w:ascii="Calibri"/>
          <w:szCs w:val="21"/>
        </w:rPr>
        <w:t>*</w:t>
      </w:r>
      <w:r>
        <w:rPr>
          <w:rFonts w:ascii="Calibri"/>
          <w:szCs w:val="21"/>
        </w:rPr>
        <w:t>Full</w:t>
      </w:r>
      <w:r>
        <w:rPr>
          <w:rFonts w:hint="eastAsia" w:ascii="Calibri"/>
          <w:szCs w:val="21"/>
        </w:rPr>
        <w:t xml:space="preserve"> </w:t>
      </w:r>
      <w:r>
        <w:rPr>
          <w:rFonts w:ascii="Calibri"/>
          <w:szCs w:val="21"/>
        </w:rPr>
        <w:t>registration</w:t>
      </w:r>
      <w:r>
        <w:rPr>
          <w:rFonts w:hint="eastAsia" w:ascii="Calibri"/>
          <w:szCs w:val="21"/>
        </w:rPr>
        <w:t xml:space="preserve"> </w:t>
      </w:r>
      <w:r>
        <w:rPr>
          <w:rFonts w:ascii="Calibri"/>
          <w:szCs w:val="21"/>
        </w:rPr>
        <w:t>fee</w:t>
      </w:r>
      <w:r>
        <w:rPr>
          <w:rFonts w:hint="eastAsia" w:ascii="Calibri"/>
          <w:szCs w:val="21"/>
        </w:rPr>
        <w:t xml:space="preserve"> for conference </w:t>
      </w:r>
      <w:r>
        <w:rPr>
          <w:rFonts w:ascii="Calibri"/>
          <w:szCs w:val="21"/>
        </w:rPr>
        <w:t>covers (</w:t>
      </w:r>
      <w:r>
        <w:rPr>
          <w:rFonts w:hint="eastAsia" w:ascii="Calibri"/>
          <w:szCs w:val="21"/>
        </w:rPr>
        <w:t xml:space="preserve">Onsite </w:t>
      </w:r>
      <w:r>
        <w:rPr>
          <w:rFonts w:ascii="Calibri"/>
          <w:szCs w:val="21"/>
        </w:rPr>
        <w:t>Author</w:t>
      </w:r>
      <w:r>
        <w:rPr>
          <w:rFonts w:hint="eastAsia" w:ascii="Calibri"/>
          <w:szCs w:val="21"/>
        </w:rPr>
        <w:t xml:space="preserve"> </w:t>
      </w:r>
      <w:r>
        <w:rPr>
          <w:rFonts w:ascii="Calibri"/>
          <w:szCs w:val="21"/>
        </w:rPr>
        <w:t>only):</w:t>
      </w:r>
      <w:r>
        <w:rPr>
          <w:rFonts w:hint="eastAsia" w:ascii="Calibri"/>
          <w:szCs w:val="21"/>
        </w:rPr>
        <w:t xml:space="preserve">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szCs w:val="21"/>
        </w:rPr>
        <w:t xml:space="preserve"> </w:t>
      </w:r>
      <w:r>
        <w:rPr>
          <w:rFonts w:ascii="Calibri"/>
          <w:szCs w:val="21"/>
        </w:rPr>
        <w:t>on Nov 12+</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ascii="Calibri"/>
          <w:szCs w:val="21"/>
        </w:rPr>
        <w:t>Nov 12</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rPr>
          <w:rFonts w:ascii="Calibri"/>
          <w:b/>
          <w:lang w:val="en-GB"/>
        </w:rPr>
      </w:pPr>
      <w:r>
        <w:rPr>
          <w:rFonts w:ascii="Calibri"/>
          <w:b/>
          <w:lang w:val="en-GB"/>
        </w:rPr>
        <w:t>Online Payment linkage</w:t>
      </w:r>
    </w:p>
    <w:p>
      <w:pPr>
        <w:spacing w:line="360" w:lineRule="auto"/>
        <w:rPr>
          <w:rFonts w:ascii="Calibri"/>
          <w:b/>
          <w:bCs/>
          <w:color w:val="376092" w:themeColor="accent1" w:themeShade="BF"/>
          <w:u w:val="single"/>
        </w:rPr>
      </w:pPr>
      <w:r>
        <w:fldChar w:fldCharType="begin"/>
      </w:r>
      <w:r>
        <w:instrText xml:space="preserve"> HYPERLINK "http://meeting.yizhifubj.com/web/main.action?meetingId=351" </w:instrText>
      </w:r>
      <w:r>
        <w:fldChar w:fldCharType="separate"/>
      </w:r>
      <w:r>
        <w:rPr>
          <w:rFonts w:ascii="Calibri"/>
          <w:b/>
          <w:bCs/>
          <w:color w:val="376092" w:themeColor="accent1" w:themeShade="BF"/>
          <w:u w:val="single"/>
          <w:lang w:val="en-GB"/>
        </w:rPr>
        <w:t>http://meeting.yizhifubj.com/web/main.action?meetingId=351</w:t>
      </w:r>
      <w:r>
        <w:rPr>
          <w:rFonts w:ascii="Calibri"/>
          <w:b/>
          <w:bCs/>
          <w:color w:val="376092" w:themeColor="accent1" w:themeShade="BF"/>
          <w:u w:val="single"/>
          <w:lang w:val="en-GB"/>
        </w:rPr>
        <w:fldChar w:fldCharType="end"/>
      </w:r>
    </w:p>
    <w:tbl>
      <w:tblPr>
        <w:tblStyle w:val="47"/>
        <w:tblW w:w="4999" w:type="pct"/>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Layout w:type="autofit"/>
        <w:tblCellMar>
          <w:top w:w="0" w:type="dxa"/>
          <w:left w:w="108" w:type="dxa"/>
          <w:bottom w:w="0" w:type="dxa"/>
          <w:right w:w="108" w:type="dxa"/>
        </w:tblCellMar>
      </w:tblPr>
      <w:tblGrid>
        <w:gridCol w:w="5100"/>
        <w:gridCol w:w="520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CellMar>
            <w:top w:w="0" w:type="dxa"/>
            <w:left w:w="108" w:type="dxa"/>
            <w:bottom w:w="0" w:type="dxa"/>
            <w:right w:w="108" w:type="dxa"/>
          </w:tblCellMar>
        </w:tblPrEx>
        <w:trPr>
          <w:trHeight w:val="515" w:hRule="atLeast"/>
        </w:trPr>
        <w:tc>
          <w:tcPr>
            <w:tcW w:w="2475" w:type="pct"/>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 xml:space="preserve">E-mail: </w:t>
            </w:r>
          </w:p>
        </w:tc>
        <w:tc>
          <w:tcPr>
            <w:tcW w:w="2524" w:type="pct"/>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Confirmation Number:</w:t>
            </w:r>
          </w:p>
        </w:tc>
      </w:tr>
    </w:tbl>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5"/>
        <w:gridCol w:w="3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4" w:hRule="atLeast"/>
        </w:trPr>
        <w:tc>
          <w:tcPr>
            <w:tcW w:w="6375" w:type="dxa"/>
          </w:tcPr>
          <w:p>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pPr>
              <w:spacing w:after="10" w:line="300" w:lineRule="atLeast"/>
              <w:contextualSpacing/>
              <w:rPr>
                <w:rFonts w:ascii="Calibri" w:hAnsi="Calibri" w:cs="Calibri"/>
              </w:rPr>
            </w:pPr>
          </w:p>
          <w:p>
            <w:pPr>
              <w:spacing w:after="10" w:line="300" w:lineRule="atLeast"/>
              <w:contextualSpacing/>
              <w:rPr>
                <w:rFonts w:ascii="Calibri" w:hAnsi="Calibri" w:cs="Calibri"/>
                <w:lang w:val="en-GB"/>
              </w:rPr>
            </w:pPr>
            <w:r>
              <w:rPr>
                <w:rFonts w:ascii="Calibri" w:hAnsi="Calibri" w:cs="Calibri"/>
              </w:rPr>
              <w:t>*</w:t>
            </w:r>
            <w:r>
              <w:rPr>
                <w:rFonts w:hint="eastAsia" w:ascii="Calibri" w:hAnsi="Calibri" w:cs="Calibri"/>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pPr>
              <w:spacing w:after="10" w:line="300" w:lineRule="atLeast"/>
              <w:jc w:val="left"/>
              <w:rPr>
                <w:rFonts w:ascii="Calibri" w:hAnsi="Calibri" w:cs="Calibri"/>
                <w:lang w:val="en-GB"/>
              </w:rPr>
            </w:pPr>
          </w:p>
          <w:p>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pPr>
              <w:spacing w:after="10" w:line="300" w:lineRule="atLeast"/>
              <w:jc w:val="left"/>
              <w:rPr>
                <w:rFonts w:ascii="Calibri" w:hAnsi="Calibri" w:cs="Calibri"/>
              </w:rPr>
            </w:pPr>
          </w:p>
          <w:p>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pPr>
              <w:spacing w:after="120" w:afterLines="50"/>
              <w:jc w:val="left"/>
              <w:rPr>
                <w:rFonts w:ascii="Calibri"/>
              </w:rPr>
            </w:pPr>
            <w:r>
              <w:drawing>
                <wp:inline distT="0" distB="0" distL="114300" distR="114300">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26970" cy="2554605"/>
                          </a:xfrm>
                          <a:prstGeom prst="rect">
                            <a:avLst/>
                          </a:prstGeom>
                          <a:noFill/>
                          <a:ln>
                            <a:noFill/>
                          </a:ln>
                        </pic:spPr>
                      </pic:pic>
                    </a:graphicData>
                  </a:graphic>
                </wp:inline>
              </w:drawing>
            </w:r>
          </w:p>
        </w:tc>
      </w:tr>
    </w:tbl>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 xml:space="preserve">Join IASED now to quality for member registration rates. Please compile and return the </w:t>
      </w:r>
      <w:r>
        <w:rPr>
          <w:rFonts w:ascii="Calibri"/>
          <w:b/>
          <w:bCs/>
          <w:color w:val="376092" w:themeColor="accent1" w:themeShade="BF"/>
          <w:szCs w:val="21"/>
        </w:rPr>
        <w:fldChar w:fldCharType="begin"/>
      </w:r>
      <w:r>
        <w:rPr>
          <w:rFonts w:ascii="Calibri"/>
          <w:b/>
          <w:bCs/>
          <w:color w:val="376092" w:themeColor="accent1" w:themeShade="BF"/>
          <w:szCs w:val="21"/>
        </w:rPr>
        <w:instrText xml:space="preserve"> HYPERLINK "https://www.icbicc.org/ueditor/php/upload/file/20220714/1657771247435153.doc" </w:instrText>
      </w:r>
      <w:r>
        <w:rPr>
          <w:rFonts w:ascii="Calibri"/>
          <w:b/>
          <w:bCs/>
          <w:color w:val="376092" w:themeColor="accent1" w:themeShade="BF"/>
          <w:szCs w:val="21"/>
        </w:rPr>
        <w:fldChar w:fldCharType="separate"/>
      </w:r>
      <w:r>
        <w:rPr>
          <w:rFonts w:ascii="Calibri"/>
          <w:b/>
          <w:bCs/>
          <w:color w:val="376092" w:themeColor="accent1" w:themeShade="BF"/>
          <w:szCs w:val="21"/>
        </w:rPr>
        <w:t>Membership Form</w:t>
      </w:r>
      <w:r>
        <w:rPr>
          <w:rFonts w:ascii="Calibri"/>
          <w:b/>
          <w:bCs/>
          <w:color w:val="376092" w:themeColor="accent1" w:themeShade="BF"/>
          <w:szCs w:val="21"/>
        </w:rPr>
        <w:fldChar w:fldCharType="end"/>
      </w:r>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hAnsi="Cambria Math" w:cs="Arial"/>
          <w:bCs/>
          <w:color w:val="000000"/>
          <w:szCs w:val="21"/>
        </w:rPr>
      </w:pPr>
      <w:r>
        <w:rPr>
          <w:rFonts w:ascii="Calibri"/>
          <w:szCs w:val="21"/>
        </w:rPr>
        <w:t>20-120 Words(1-</w:t>
      </w:r>
      <w:r>
        <w:rPr>
          <w:rFonts w:hint="eastAsia" w:ascii="Calibri"/>
          <w:szCs w:val="21"/>
        </w:rPr>
        <w:t>3</w:t>
      </w:r>
      <w:r>
        <w:rPr>
          <w:rFonts w:ascii="Calibri"/>
          <w:szCs w:val="21"/>
        </w:rPr>
        <w:t xml:space="preserve"> lines)</w:t>
      </w:r>
    </w:p>
    <w:p>
      <w:pPr>
        <w:spacing w:line="360" w:lineRule="auto"/>
        <w:rPr>
          <w:rFonts w:ascii="Calibri" w:hAnsi="Cambria Math" w:cs="Arial"/>
          <w:bCs/>
          <w:color w:val="000000"/>
          <w:sz w:val="22"/>
        </w:rPr>
      </w:pPr>
    </w:p>
    <w:p>
      <w:pPr>
        <w:spacing w:line="360" w:lineRule="auto"/>
        <w:rPr>
          <w:rFonts w:ascii="Calibri" w:hAnsi="Cambria Math" w:cs="Arial"/>
          <w:bCs/>
          <w:color w:val="000000"/>
          <w:sz w:val="22"/>
        </w:rPr>
      </w:pPr>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7"/>
                    <a:stretch>
                      <a:fillRect/>
                    </a:stretch>
                  </pic:blipFill>
                  <pic:spPr>
                    <a:xfrm>
                      <a:off x="0" y="0"/>
                      <a:ext cx="762635" cy="7626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ascii="Calibri" w:hAnsi="Cambria Math" w:cs="Arial"/>
          <w:bCs/>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bCs/>
          <w:color w:val="000000"/>
          <w:szCs w:val="21"/>
        </w:rPr>
        <w:t>ICBICC 2022 Organizing Committee</w:t>
      </w:r>
    </w:p>
    <w:p>
      <w:pPr>
        <w:wordWrap w:val="0"/>
        <w:jc w:val="right"/>
        <w:rPr>
          <w:rFonts w:ascii="Calibri" w:hAnsi="Arial Unicode MS" w:eastAsia="Arial Unicode MS" w:cs="Arial Unicode MS"/>
          <w:bCs/>
          <w:color w:val="000000"/>
          <w:kern w:val="0"/>
          <w:szCs w:val="21"/>
        </w:rPr>
      </w:pPr>
      <w:r>
        <w:rPr>
          <w:rFonts w:ascii="Calibri" w:hAnsi="Arial Unicode MS" w:eastAsia="Arial Unicode MS" w:cs="Arial Unicode MS"/>
          <w:color w:val="000000"/>
          <w:kern w:val="0"/>
          <w:szCs w:val="21"/>
        </w:rPr>
        <w:t>Beijing, China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gency FB">
    <w:panose1 w:val="020B0503020202020204"/>
    <w:charset w:val="00"/>
    <w:family w:val="swiss"/>
    <w:pitch w:val="default"/>
    <w:sig w:usb0="00000003" w:usb1="00000000" w:usb2="00000000" w:usb3="00000000" w:csb0="20000001" w:csb1="00000000"/>
  </w:font>
  <w:font w:name="Britannic Bold">
    <w:panose1 w:val="020B0903060703020204"/>
    <w:charset w:val="00"/>
    <w:family w:val="swiss"/>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1NjM1Yjk0ODE2NTM1OTgyYzg0NzhhMGZhMjEzZWIifQ=="/>
  </w:docVars>
  <w:rsids>
    <w:rsidRoot w:val="00D03D90"/>
    <w:rsid w:val="00006CB1"/>
    <w:rsid w:val="000075E1"/>
    <w:rsid w:val="000300D0"/>
    <w:rsid w:val="000346AB"/>
    <w:rsid w:val="00043A11"/>
    <w:rsid w:val="00056D58"/>
    <w:rsid w:val="0006244E"/>
    <w:rsid w:val="000635F2"/>
    <w:rsid w:val="00070843"/>
    <w:rsid w:val="00072DE5"/>
    <w:rsid w:val="00072EF4"/>
    <w:rsid w:val="000747B0"/>
    <w:rsid w:val="00082467"/>
    <w:rsid w:val="00084909"/>
    <w:rsid w:val="00090352"/>
    <w:rsid w:val="0009448E"/>
    <w:rsid w:val="0009773D"/>
    <w:rsid w:val="000A2775"/>
    <w:rsid w:val="000A342A"/>
    <w:rsid w:val="000A3A1E"/>
    <w:rsid w:val="000B1F2A"/>
    <w:rsid w:val="000B24C9"/>
    <w:rsid w:val="000B2FD6"/>
    <w:rsid w:val="000B6492"/>
    <w:rsid w:val="000C3A36"/>
    <w:rsid w:val="000C7A7A"/>
    <w:rsid w:val="000C7AC9"/>
    <w:rsid w:val="000D4304"/>
    <w:rsid w:val="000E2036"/>
    <w:rsid w:val="001041CF"/>
    <w:rsid w:val="00124D42"/>
    <w:rsid w:val="0012565B"/>
    <w:rsid w:val="00125E6A"/>
    <w:rsid w:val="00132B09"/>
    <w:rsid w:val="00137A11"/>
    <w:rsid w:val="001441A7"/>
    <w:rsid w:val="001467CB"/>
    <w:rsid w:val="00154911"/>
    <w:rsid w:val="00155C05"/>
    <w:rsid w:val="00172FB7"/>
    <w:rsid w:val="001820F2"/>
    <w:rsid w:val="00193440"/>
    <w:rsid w:val="00193FBA"/>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3C34"/>
    <w:rsid w:val="00253D0A"/>
    <w:rsid w:val="00265CAF"/>
    <w:rsid w:val="002727B6"/>
    <w:rsid w:val="00273C77"/>
    <w:rsid w:val="002768CB"/>
    <w:rsid w:val="002936FB"/>
    <w:rsid w:val="002A5F2B"/>
    <w:rsid w:val="002B1444"/>
    <w:rsid w:val="002B2162"/>
    <w:rsid w:val="002B3327"/>
    <w:rsid w:val="002B4082"/>
    <w:rsid w:val="002C10AE"/>
    <w:rsid w:val="002D4FED"/>
    <w:rsid w:val="002D7BA2"/>
    <w:rsid w:val="002F1652"/>
    <w:rsid w:val="002F60E0"/>
    <w:rsid w:val="002F63E3"/>
    <w:rsid w:val="002F684F"/>
    <w:rsid w:val="003169DC"/>
    <w:rsid w:val="00320555"/>
    <w:rsid w:val="00322951"/>
    <w:rsid w:val="00331367"/>
    <w:rsid w:val="00336212"/>
    <w:rsid w:val="0034043E"/>
    <w:rsid w:val="00347EF3"/>
    <w:rsid w:val="0035647E"/>
    <w:rsid w:val="00357661"/>
    <w:rsid w:val="003579DA"/>
    <w:rsid w:val="00357CD0"/>
    <w:rsid w:val="003625B8"/>
    <w:rsid w:val="0037109D"/>
    <w:rsid w:val="00384B02"/>
    <w:rsid w:val="00386865"/>
    <w:rsid w:val="00387F20"/>
    <w:rsid w:val="00393805"/>
    <w:rsid w:val="00393BC0"/>
    <w:rsid w:val="00397DBE"/>
    <w:rsid w:val="003A2DBE"/>
    <w:rsid w:val="003B4976"/>
    <w:rsid w:val="003E0CBA"/>
    <w:rsid w:val="003E3A39"/>
    <w:rsid w:val="003E5D4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E0947"/>
    <w:rsid w:val="004E64D9"/>
    <w:rsid w:val="004F24B3"/>
    <w:rsid w:val="004F3280"/>
    <w:rsid w:val="005113CF"/>
    <w:rsid w:val="00511487"/>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6F1A"/>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901F1"/>
    <w:rsid w:val="006A5161"/>
    <w:rsid w:val="006B5F65"/>
    <w:rsid w:val="006D0A61"/>
    <w:rsid w:val="006D130F"/>
    <w:rsid w:val="006E39EC"/>
    <w:rsid w:val="006E3D23"/>
    <w:rsid w:val="006F16C3"/>
    <w:rsid w:val="006F79CE"/>
    <w:rsid w:val="007040B8"/>
    <w:rsid w:val="00704D8A"/>
    <w:rsid w:val="00704DF7"/>
    <w:rsid w:val="0070689F"/>
    <w:rsid w:val="0072351D"/>
    <w:rsid w:val="00723FB7"/>
    <w:rsid w:val="00725F7C"/>
    <w:rsid w:val="00754CDB"/>
    <w:rsid w:val="00755063"/>
    <w:rsid w:val="00755EF1"/>
    <w:rsid w:val="00760FA5"/>
    <w:rsid w:val="00784468"/>
    <w:rsid w:val="0079160C"/>
    <w:rsid w:val="0079692C"/>
    <w:rsid w:val="007A4403"/>
    <w:rsid w:val="007A67CD"/>
    <w:rsid w:val="007B27E7"/>
    <w:rsid w:val="007B6214"/>
    <w:rsid w:val="007C3CA8"/>
    <w:rsid w:val="007D1001"/>
    <w:rsid w:val="007E4743"/>
    <w:rsid w:val="007F0A32"/>
    <w:rsid w:val="007F1E68"/>
    <w:rsid w:val="0082380A"/>
    <w:rsid w:val="00830115"/>
    <w:rsid w:val="00834415"/>
    <w:rsid w:val="00836A9A"/>
    <w:rsid w:val="00842276"/>
    <w:rsid w:val="008529BE"/>
    <w:rsid w:val="00862F6D"/>
    <w:rsid w:val="008642F8"/>
    <w:rsid w:val="00872446"/>
    <w:rsid w:val="00875731"/>
    <w:rsid w:val="00875B78"/>
    <w:rsid w:val="008A27CA"/>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9F1A8E"/>
    <w:rsid w:val="00A01931"/>
    <w:rsid w:val="00A20CC4"/>
    <w:rsid w:val="00A322B4"/>
    <w:rsid w:val="00A50A2F"/>
    <w:rsid w:val="00A5444E"/>
    <w:rsid w:val="00A62DF0"/>
    <w:rsid w:val="00A6755F"/>
    <w:rsid w:val="00A728B5"/>
    <w:rsid w:val="00A75EAA"/>
    <w:rsid w:val="00A81549"/>
    <w:rsid w:val="00A91ED9"/>
    <w:rsid w:val="00AB1BB1"/>
    <w:rsid w:val="00AB1DFB"/>
    <w:rsid w:val="00AB6707"/>
    <w:rsid w:val="00AB753F"/>
    <w:rsid w:val="00AC11F8"/>
    <w:rsid w:val="00AC1F79"/>
    <w:rsid w:val="00AC2274"/>
    <w:rsid w:val="00B020F0"/>
    <w:rsid w:val="00B220CE"/>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C6A24"/>
    <w:rsid w:val="00BC7558"/>
    <w:rsid w:val="00BE35A8"/>
    <w:rsid w:val="00BE5243"/>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6291D"/>
    <w:rsid w:val="00C6650B"/>
    <w:rsid w:val="00C764D1"/>
    <w:rsid w:val="00C82DF1"/>
    <w:rsid w:val="00C8540E"/>
    <w:rsid w:val="00C9178B"/>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13A71"/>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869D3"/>
    <w:rsid w:val="00D92DB5"/>
    <w:rsid w:val="00D93068"/>
    <w:rsid w:val="00D94EB6"/>
    <w:rsid w:val="00DA2B5C"/>
    <w:rsid w:val="00DA350B"/>
    <w:rsid w:val="00DA6229"/>
    <w:rsid w:val="00DA7F5F"/>
    <w:rsid w:val="00DB52C8"/>
    <w:rsid w:val="00DD3FDB"/>
    <w:rsid w:val="00DE0B8F"/>
    <w:rsid w:val="00DE4219"/>
    <w:rsid w:val="00DF29D4"/>
    <w:rsid w:val="00DF38BD"/>
    <w:rsid w:val="00DF578D"/>
    <w:rsid w:val="00DF703F"/>
    <w:rsid w:val="00E121E0"/>
    <w:rsid w:val="00E246EC"/>
    <w:rsid w:val="00E258A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CB06A1"/>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C862A6C"/>
    <w:rsid w:val="3C9B328A"/>
    <w:rsid w:val="3DA532F9"/>
    <w:rsid w:val="3DC92C36"/>
    <w:rsid w:val="3E4A360F"/>
    <w:rsid w:val="3EEB39C3"/>
    <w:rsid w:val="403364D0"/>
    <w:rsid w:val="431E7F0A"/>
    <w:rsid w:val="43AA1CA7"/>
    <w:rsid w:val="45A948B2"/>
    <w:rsid w:val="465668BE"/>
    <w:rsid w:val="47B24BA1"/>
    <w:rsid w:val="4ADC5178"/>
    <w:rsid w:val="4B061E75"/>
    <w:rsid w:val="4B8F5D9A"/>
    <w:rsid w:val="4C226A74"/>
    <w:rsid w:val="4C531E8C"/>
    <w:rsid w:val="4C9A6E57"/>
    <w:rsid w:val="4CEA4A97"/>
    <w:rsid w:val="4D98189C"/>
    <w:rsid w:val="4E647495"/>
    <w:rsid w:val="4F2044EC"/>
    <w:rsid w:val="50BF2302"/>
    <w:rsid w:val="517A0438"/>
    <w:rsid w:val="523171C4"/>
    <w:rsid w:val="52AD3D9F"/>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3"/>
    <w:basedOn w:val="1"/>
    <w:link w:val="26"/>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4"/>
    <w:unhideWhenUsed/>
    <w:qFormat/>
    <w:uiPriority w:val="99"/>
    <w:rPr>
      <w:kern w:val="0"/>
      <w:sz w:val="18"/>
      <w:szCs w:val="18"/>
    </w:rPr>
  </w:style>
  <w:style w:type="paragraph" w:styleId="4">
    <w:name w:val="footer"/>
    <w:basedOn w:val="1"/>
    <w:link w:val="23"/>
    <w:unhideWhenUsed/>
    <w:qFormat/>
    <w:uiPriority w:val="99"/>
    <w:pPr>
      <w:tabs>
        <w:tab w:val="center" w:pos="4153"/>
        <w:tab w:val="right" w:pos="8306"/>
      </w:tabs>
      <w:snapToGrid w:val="0"/>
      <w:jc w:val="left"/>
    </w:pPr>
    <w:rPr>
      <w:kern w:val="0"/>
      <w:sz w:val="18"/>
      <w:szCs w:val="18"/>
    </w:rPr>
  </w:style>
  <w:style w:type="paragraph" w:styleId="5">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Emphasis"/>
    <w:basedOn w:val="10"/>
    <w:qFormat/>
    <w:uiPriority w:val="20"/>
    <w:rPr>
      <w:i/>
    </w:rPr>
  </w:style>
  <w:style w:type="character" w:styleId="14">
    <w:name w:val="HTML Definition"/>
    <w:basedOn w:val="10"/>
    <w:semiHidden/>
    <w:unhideWhenUsed/>
    <w:qFormat/>
    <w:uiPriority w:val="99"/>
    <w:rPr>
      <w:i/>
      <w:color w:val="FFFFFF"/>
      <w:sz w:val="60"/>
      <w:szCs w:val="60"/>
      <w:shd w:val="clear" w:color="auto" w:fill="000000"/>
    </w:rPr>
  </w:style>
  <w:style w:type="character" w:styleId="15">
    <w:name w:val="Hyperlink"/>
    <w:basedOn w:val="10"/>
    <w:unhideWhenUsed/>
    <w:qFormat/>
    <w:uiPriority w:val="99"/>
    <w:rPr>
      <w:color w:val="0000FF"/>
      <w:u w:val="single"/>
    </w:rPr>
  </w:style>
  <w:style w:type="character" w:styleId="16">
    <w:name w:val="HTML Code"/>
    <w:basedOn w:val="10"/>
    <w:semiHidden/>
    <w:unhideWhenUsed/>
    <w:qFormat/>
    <w:uiPriority w:val="99"/>
    <w:rPr>
      <w:rFonts w:ascii="Consolas" w:hAnsi="Consolas" w:eastAsia="Consolas" w:cs="Consolas"/>
      <w:color w:val="C7254E"/>
      <w:sz w:val="21"/>
      <w:szCs w:val="21"/>
      <w:shd w:val="clear" w:color="auto" w:fill="F9F2F4"/>
    </w:rPr>
  </w:style>
  <w:style w:type="character" w:styleId="17">
    <w:name w:val="HTML Keyboard"/>
    <w:basedOn w:val="10"/>
    <w:semiHidden/>
    <w:unhideWhenUsed/>
    <w:qFormat/>
    <w:uiPriority w:val="99"/>
    <w:rPr>
      <w:rFonts w:hint="default" w:ascii="Consolas" w:hAnsi="Consolas" w:eastAsia="Consolas" w:cs="Consolas"/>
      <w:color w:val="FFFFFF"/>
      <w:sz w:val="21"/>
      <w:szCs w:val="21"/>
      <w:shd w:val="clear" w:color="auto" w:fill="333333"/>
    </w:rPr>
  </w:style>
  <w:style w:type="character" w:styleId="18">
    <w:name w:val="HTML Sample"/>
    <w:basedOn w:val="10"/>
    <w:semiHidden/>
    <w:unhideWhenUsed/>
    <w:qFormat/>
    <w:uiPriority w:val="99"/>
    <w:rPr>
      <w:rFonts w:hint="default" w:ascii="Consolas" w:hAnsi="Consolas" w:eastAsia="Consolas" w:cs="Consolas"/>
      <w:sz w:val="21"/>
      <w:szCs w:val="21"/>
    </w:rPr>
  </w:style>
  <w:style w:type="paragraph" w:customStyle="1" w:styleId="19">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0">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2">
    <w:name w:val="apple-converted-space"/>
    <w:qFormat/>
    <w:uiPriority w:val="0"/>
  </w:style>
  <w:style w:type="character" w:customStyle="1" w:styleId="23">
    <w:name w:val="页脚 字符"/>
    <w:link w:val="4"/>
    <w:qFormat/>
    <w:uiPriority w:val="99"/>
    <w:rPr>
      <w:sz w:val="18"/>
      <w:szCs w:val="18"/>
    </w:rPr>
  </w:style>
  <w:style w:type="character" w:customStyle="1" w:styleId="24">
    <w:name w:val="批注框文本 字符"/>
    <w:link w:val="3"/>
    <w:semiHidden/>
    <w:qFormat/>
    <w:uiPriority w:val="99"/>
    <w:rPr>
      <w:sz w:val="18"/>
      <w:szCs w:val="18"/>
    </w:rPr>
  </w:style>
  <w:style w:type="character" w:customStyle="1" w:styleId="25">
    <w:name w:val="页眉 字符"/>
    <w:link w:val="5"/>
    <w:qFormat/>
    <w:uiPriority w:val="99"/>
    <w:rPr>
      <w:sz w:val="18"/>
      <w:szCs w:val="18"/>
    </w:rPr>
  </w:style>
  <w:style w:type="character" w:customStyle="1" w:styleId="26">
    <w:name w:val="正文文本 3 字符"/>
    <w:link w:val="2"/>
    <w:qFormat/>
    <w:uiPriority w:val="0"/>
    <w:rPr>
      <w:rFonts w:ascii="Arial" w:hAnsi="Arial" w:eastAsia="PMingLiU" w:cs="Arial"/>
      <w:b/>
      <w:bCs/>
      <w:kern w:val="0"/>
      <w:sz w:val="24"/>
      <w:szCs w:val="24"/>
      <w:lang w:val="en-GB" w:eastAsia="es-ES"/>
    </w:rPr>
  </w:style>
  <w:style w:type="character" w:customStyle="1" w:styleId="27">
    <w:name w:val="sel"/>
    <w:basedOn w:val="10"/>
    <w:qFormat/>
    <w:uiPriority w:val="0"/>
    <w:rPr>
      <w:color w:val="2B380B"/>
      <w:sz w:val="27"/>
      <w:szCs w:val="27"/>
    </w:rPr>
  </w:style>
  <w:style w:type="character" w:customStyle="1" w:styleId="28">
    <w:name w:val="hover8"/>
    <w:basedOn w:val="10"/>
    <w:qFormat/>
    <w:uiPriority w:val="0"/>
  </w:style>
  <w:style w:type="character" w:customStyle="1" w:styleId="29">
    <w:name w:val="hover9"/>
    <w:basedOn w:val="10"/>
    <w:qFormat/>
    <w:uiPriority w:val="0"/>
  </w:style>
  <w:style w:type="character" w:customStyle="1" w:styleId="30">
    <w:name w:val="color2"/>
    <w:basedOn w:val="10"/>
    <w:qFormat/>
    <w:uiPriority w:val="0"/>
    <w:rPr>
      <w:shd w:val="clear" w:color="auto" w:fill="ED1C24"/>
    </w:rPr>
  </w:style>
  <w:style w:type="character" w:customStyle="1" w:styleId="31">
    <w:name w:val="color4"/>
    <w:basedOn w:val="10"/>
    <w:qFormat/>
    <w:uiPriority w:val="0"/>
    <w:rPr>
      <w:shd w:val="clear" w:color="auto" w:fill="FF9800"/>
    </w:rPr>
  </w:style>
  <w:style w:type="character" w:customStyle="1" w:styleId="32">
    <w:name w:val="color1"/>
    <w:basedOn w:val="10"/>
    <w:qFormat/>
    <w:uiPriority w:val="0"/>
    <w:rPr>
      <w:shd w:val="clear" w:color="auto" w:fill="ED5409"/>
    </w:rPr>
  </w:style>
  <w:style w:type="character" w:customStyle="1" w:styleId="33">
    <w:name w:val="color3"/>
    <w:basedOn w:val="10"/>
    <w:qFormat/>
    <w:uiPriority w:val="0"/>
    <w:rPr>
      <w:shd w:val="clear" w:color="auto" w:fill="16A085"/>
    </w:rPr>
  </w:style>
  <w:style w:type="character" w:customStyle="1" w:styleId="34">
    <w:name w:val="color5"/>
    <w:basedOn w:val="10"/>
    <w:qFormat/>
    <w:uiPriority w:val="0"/>
    <w:rPr>
      <w:shd w:val="clear" w:color="auto" w:fill="FF6853"/>
    </w:rPr>
  </w:style>
  <w:style w:type="character" w:customStyle="1" w:styleId="35">
    <w:name w:val="color6"/>
    <w:basedOn w:val="10"/>
    <w:qFormat/>
    <w:uiPriority w:val="0"/>
    <w:rPr>
      <w:shd w:val="clear" w:color="auto" w:fill="82B440"/>
    </w:rPr>
  </w:style>
  <w:style w:type="character" w:customStyle="1" w:styleId="36">
    <w:name w:val="color7"/>
    <w:basedOn w:val="10"/>
    <w:qFormat/>
    <w:uiPriority w:val="0"/>
    <w:rPr>
      <w:shd w:val="clear" w:color="auto" w:fill="36BFC4"/>
    </w:rPr>
  </w:style>
  <w:style w:type="character" w:customStyle="1" w:styleId="37">
    <w:name w:val="color8"/>
    <w:basedOn w:val="10"/>
    <w:qFormat/>
    <w:uiPriority w:val="0"/>
    <w:rPr>
      <w:shd w:val="clear" w:color="auto" w:fill="4CAF50"/>
    </w:rPr>
  </w:style>
  <w:style w:type="character" w:customStyle="1" w:styleId="38">
    <w:name w:val="color9"/>
    <w:basedOn w:val="10"/>
    <w:qFormat/>
    <w:uiPriority w:val="0"/>
    <w:rPr>
      <w:shd w:val="clear" w:color="auto" w:fill="8E44AD"/>
    </w:rPr>
  </w:style>
  <w:style w:type="character" w:customStyle="1" w:styleId="39">
    <w:name w:val="color10"/>
    <w:basedOn w:val="10"/>
    <w:qFormat/>
    <w:uiPriority w:val="0"/>
    <w:rPr>
      <w:shd w:val="clear" w:color="auto" w:fill="1DABB8"/>
    </w:rPr>
  </w:style>
  <w:style w:type="character" w:customStyle="1" w:styleId="40">
    <w:name w:val="hover"/>
    <w:basedOn w:val="10"/>
    <w:qFormat/>
    <w:uiPriority w:val="0"/>
  </w:style>
  <w:style w:type="character" w:customStyle="1" w:styleId="41">
    <w:name w:val="hover1"/>
    <w:basedOn w:val="10"/>
    <w:qFormat/>
    <w:uiPriority w:val="0"/>
  </w:style>
  <w:style w:type="character" w:customStyle="1" w:styleId="42">
    <w:name w:val="before2"/>
    <w:basedOn w:val="10"/>
    <w:qFormat/>
    <w:uiPriority w:val="0"/>
    <w:rPr>
      <w:rFonts w:hint="default" w:ascii="FontAwesome" w:hAnsi="FontAwesome" w:eastAsia="FontAwesome" w:cs="FontAwesome"/>
      <w:color w:val="FFFFFF"/>
      <w:sz w:val="18"/>
      <w:szCs w:val="18"/>
    </w:rPr>
  </w:style>
  <w:style w:type="character" w:customStyle="1" w:styleId="43">
    <w:name w:val="before3"/>
    <w:basedOn w:val="10"/>
    <w:qFormat/>
    <w:uiPriority w:val="0"/>
    <w:rPr>
      <w:rFonts w:hint="default" w:ascii="FontAwesome" w:hAnsi="FontAwesome" w:eastAsia="FontAwesome" w:cs="FontAwesome"/>
      <w:color w:val="FFFFFF"/>
      <w:sz w:val="18"/>
      <w:szCs w:val="18"/>
    </w:rPr>
  </w:style>
  <w:style w:type="character" w:customStyle="1" w:styleId="44">
    <w:name w:val="before4"/>
    <w:basedOn w:val="10"/>
    <w:qFormat/>
    <w:uiPriority w:val="0"/>
    <w:rPr>
      <w:rFonts w:hint="default" w:ascii="FontAwesome" w:hAnsi="FontAwesome" w:eastAsia="FontAwesome" w:cs="FontAwesome"/>
      <w:color w:val="FFFFFF"/>
      <w:sz w:val="18"/>
      <w:szCs w:val="18"/>
    </w:rPr>
  </w:style>
  <w:style w:type="character" w:customStyle="1" w:styleId="45">
    <w:name w:val="before5"/>
    <w:basedOn w:val="10"/>
    <w:qFormat/>
    <w:uiPriority w:val="0"/>
    <w:rPr>
      <w:rFonts w:hint="default" w:ascii="FontAwesome" w:hAnsi="FontAwesome" w:eastAsia="FontAwesome" w:cs="FontAwesome"/>
      <w:color w:val="FFFFFF"/>
      <w:sz w:val="18"/>
      <w:szCs w:val="18"/>
    </w:rPr>
  </w:style>
  <w:style w:type="table" w:customStyle="1" w:styleId="46">
    <w:name w:val="无格式表格 21"/>
    <w:basedOn w:val="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
    <w:name w:val="网格表 4 - 着色 11"/>
    <w:basedOn w:val="8"/>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645</Words>
  <Characters>3426</Characters>
  <Lines>32</Lines>
  <Paragraphs>9</Paragraphs>
  <TotalTime>27</TotalTime>
  <ScaleCrop>false</ScaleCrop>
  <LinksUpToDate>false</LinksUpToDate>
  <CharactersWithSpaces>4152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2022-07-07T03:06:00Z</dcterms:created>
  <dc:creator>雨林木风</dc:creator>
  <cp:lastModifiedBy>距离啊酱</cp:lastModifiedBy>
  <cp:lastPrinted>2015-06-16T02:47:00Z</cp:lastPrinted>
  <dcterms:modified xsi:type="dcterms:W3CDTF">2022-07-18T09:58:50Z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39C7E25B9FED4A91AB2AB51015B4C586</vt:lpwstr>
  </property>
</Properties>
</file>